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156" w:beforeLines="50" w:after="0" w:line="360" w:lineRule="auto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3.教师资格认定业务办理</w:t>
      </w:r>
    </w:p>
    <w:p>
      <w:pPr>
        <w:pStyle w:val="3"/>
        <w:numPr>
          <w:ilvl w:val="0"/>
          <w:numId w:val="0"/>
        </w:numPr>
        <w:ind w:left="714" w:hanging="425"/>
        <w:rPr>
          <w:rStyle w:val="6"/>
          <w:rFonts w:ascii="宋体" w:hAnsi="宋体" w:eastAsia="宋体"/>
          <w:b w:val="0"/>
          <w:bCs w:val="0"/>
        </w:rPr>
      </w:pPr>
      <w:r>
        <w:rPr>
          <w:rStyle w:val="6"/>
          <w:rFonts w:hint="eastAsia" w:ascii="宋体" w:hAnsi="宋体" w:eastAsia="宋体"/>
          <w:b w:val="0"/>
          <w:bCs w:val="0"/>
        </w:rPr>
        <w:t>3.1阅读</w:t>
      </w:r>
      <w:r>
        <w:rPr>
          <w:rStyle w:val="6"/>
          <w:rFonts w:ascii="宋体" w:hAnsi="宋体" w:eastAsia="宋体"/>
          <w:b w:val="0"/>
          <w:bCs w:val="0"/>
        </w:rPr>
        <w:t>须知</w:t>
      </w:r>
      <w:r>
        <w:rPr>
          <w:rStyle w:val="6"/>
          <w:rFonts w:hint="eastAsia" w:ascii="宋体" w:hAnsi="宋体" w:eastAsia="宋体"/>
          <w:b w:val="0"/>
          <w:bCs w:val="0"/>
        </w:rPr>
        <w:t>、</w:t>
      </w:r>
      <w:r>
        <w:rPr>
          <w:rStyle w:val="6"/>
          <w:rFonts w:ascii="宋体" w:hAnsi="宋体" w:eastAsia="宋体"/>
          <w:b w:val="0"/>
          <w:bCs w:val="0"/>
        </w:rPr>
        <w:t>查询</w:t>
      </w:r>
      <w:r>
        <w:rPr>
          <w:rStyle w:val="6"/>
          <w:rFonts w:hint="eastAsia" w:ascii="宋体" w:hAnsi="宋体" w:eastAsia="宋体"/>
          <w:b w:val="0"/>
          <w:bCs w:val="0"/>
        </w:rPr>
        <w:t>工作</w:t>
      </w:r>
      <w:r>
        <w:rPr>
          <w:rStyle w:val="6"/>
          <w:rFonts w:ascii="宋体" w:hAnsi="宋体" w:eastAsia="宋体"/>
          <w:b w:val="0"/>
          <w:bCs w:val="0"/>
        </w:rPr>
        <w:t>开展情况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在业务平台页面下，选择</w:t>
      </w:r>
      <w:r>
        <w:rPr>
          <w:rFonts w:hint="eastAsia"/>
          <w:b/>
          <w:sz w:val="24"/>
        </w:rPr>
        <w:t>教师资格认定</w:t>
      </w:r>
      <w:r>
        <w:rPr>
          <w:rFonts w:hint="eastAsia"/>
          <w:sz w:val="24"/>
        </w:rPr>
        <w:t>业务模块</w:t>
      </w:r>
      <w:r>
        <w:rPr>
          <w:sz w:val="24"/>
        </w:rPr>
        <w:drawing>
          <wp:inline distT="0" distB="0" distL="0" distR="0">
            <wp:extent cx="1504950" cy="457200"/>
            <wp:effectExtent l="0" t="0" r="0" b="0"/>
            <wp:docPr id="5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，首先点击</w:t>
      </w:r>
      <w:r>
        <w:rPr>
          <w:sz w:val="24"/>
        </w:rPr>
        <w:drawing>
          <wp:inline distT="0" distB="0" distL="0" distR="0">
            <wp:extent cx="428625" cy="190500"/>
            <wp:effectExtent l="0" t="0" r="9525" b="0"/>
            <wp:docPr id="57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按钮，仔细阅读</w:t>
      </w:r>
      <w:r>
        <w:rPr>
          <w:rFonts w:hint="eastAsia"/>
          <w:b/>
          <w:sz w:val="24"/>
        </w:rPr>
        <w:t>教师资格认定</w:t>
      </w:r>
      <w:r>
        <w:rPr>
          <w:rFonts w:hint="eastAsia"/>
          <w:sz w:val="24"/>
        </w:rPr>
        <w:t>申请人必读中的内容。</w:t>
      </w:r>
    </w:p>
    <w:p>
      <w:pPr>
        <w:spacing w:line="360" w:lineRule="auto"/>
      </w:pPr>
      <w:r>
        <w:drawing>
          <wp:inline distT="0" distB="0" distL="0" distR="0">
            <wp:extent cx="6120130" cy="2382520"/>
            <wp:effectExtent l="0" t="0" r="13970" b="177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阅读完毕后，请在右上角点击</w:t>
      </w:r>
      <w:r>
        <w:rPr>
          <w:sz w:val="24"/>
        </w:rPr>
        <w:drawing>
          <wp:inline distT="0" distB="0" distL="0" distR="0">
            <wp:extent cx="676275" cy="161925"/>
            <wp:effectExtent l="0" t="0" r="9525" b="9525"/>
            <wp:docPr id="59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按钮，返回业务平台，选择教师资格认定业务模块下，点击</w:t>
      </w:r>
      <w:r>
        <w:rPr>
          <w:sz w:val="24"/>
        </w:rPr>
        <w:drawing>
          <wp:inline distT="0" distB="0" distL="0" distR="0">
            <wp:extent cx="419100" cy="171450"/>
            <wp:effectExtent l="0" t="0" r="0" b="0"/>
            <wp:docPr id="60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按钮，您将进入教师资格认定网报时间查询页面</w:t>
      </w:r>
    </w:p>
    <w:p>
      <w:pPr>
        <w:spacing w:line="360" w:lineRule="auto"/>
        <w:ind w:firstLine="420"/>
        <w:rPr>
          <w:color w:val="FF0000"/>
          <w:sz w:val="24"/>
        </w:rPr>
      </w:pPr>
      <w:r>
        <w:rPr>
          <w:color w:val="FF0000"/>
          <w:sz w:val="24"/>
        </w:rPr>
        <w:t>如您无法点击报名按钮，且可见其颜色较</w:t>
      </w:r>
      <w:r>
        <w:rPr>
          <w:rFonts w:hint="eastAsia"/>
          <w:color w:val="FF0000"/>
          <w:sz w:val="24"/>
        </w:rPr>
        <w:t>右侧</w:t>
      </w:r>
      <w:r>
        <w:rPr>
          <w:color w:val="FF0000"/>
          <w:sz w:val="24"/>
        </w:rPr>
        <w:t>定期注册报名按钮较浅，则您点击了错误的入口，回到首页重新</w:t>
      </w:r>
      <w:r>
        <w:rPr>
          <w:rFonts w:hint="eastAsia"/>
          <w:color w:val="FF0000"/>
          <w:sz w:val="24"/>
        </w:rPr>
        <w:t>点击</w:t>
      </w:r>
      <w:r>
        <w:rPr>
          <w:color w:val="FF0000"/>
          <w:sz w:val="24"/>
        </w:rPr>
        <w:drawing>
          <wp:inline distT="0" distB="0" distL="0" distR="0">
            <wp:extent cx="1409700" cy="276225"/>
            <wp:effectExtent l="0" t="0" r="0" b="9525"/>
            <wp:docPr id="6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4"/>
        </w:rPr>
        <w:t>进入</w:t>
      </w:r>
      <w:r>
        <w:rPr>
          <w:color w:val="FF0000"/>
          <w:sz w:val="24"/>
        </w:rPr>
        <w:t>即可，不必重新注册</w:t>
      </w:r>
      <w:r>
        <w:rPr>
          <w:rFonts w:hint="eastAsia"/>
          <w:color w:val="FF0000"/>
          <w:sz w:val="24"/>
        </w:rPr>
        <w:t>账号</w:t>
      </w:r>
      <w:r>
        <w:rPr>
          <w:color w:val="FF0000"/>
          <w:sz w:val="24"/>
        </w:rPr>
        <w:t>。</w:t>
      </w:r>
    </w:p>
    <w:p>
      <w:pPr>
        <w:spacing w:line="360" w:lineRule="auto"/>
        <w:rPr>
          <w:sz w:val="24"/>
        </w:rPr>
      </w:pPr>
      <w:r>
        <w:drawing>
          <wp:inline distT="0" distB="0" distL="0" distR="0">
            <wp:extent cx="6115050" cy="2940050"/>
            <wp:effectExtent l="0" t="0" r="0" b="12700"/>
            <wp:docPr id="6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选择省、市、资格种类、认定机构、确认点信息来查看认定机构是否开通网报业务，如果已开通，点击</w:t>
      </w:r>
      <w:r>
        <w:drawing>
          <wp:inline distT="0" distB="0" distL="0" distR="0">
            <wp:extent cx="1028700" cy="247650"/>
            <wp:effectExtent l="0" t="0" r="0" b="0"/>
            <wp:docPr id="6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按钮，进入到认定报名申报协议界面。如认定机构未开通网上申报工作，请根据页面提示信息，联系和咨询对应认定机构，获取具体认定工作安排的信息。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2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 w:tentative="0">
      <w:start w:val="1"/>
      <w:numFmt w:val="decimal"/>
      <w:lvlText w:val="%3."/>
      <w:lvlJc w:val="left"/>
      <w:pPr>
        <w:tabs>
          <w:tab w:val="left" w:pos="289"/>
        </w:tabs>
        <w:ind w:left="289" w:firstLine="0"/>
      </w:pPr>
      <w:rPr>
        <w:rFonts w:hint="eastAsia" w:ascii="宋体" w:hAnsi="宋体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 w:tentative="0">
      <w:start w:val="1"/>
      <w:numFmt w:val="decimal"/>
      <w:pStyle w:val="3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NzU4Y2Y2MTVlZTZlNzJmNGE1NDFmYjgzY2NkZmEifQ=="/>
  </w:docVars>
  <w:rsids>
    <w:rsidRoot w:val="3E631C36"/>
    <w:rsid w:val="3E6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link w:val="6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4 字符1"/>
    <w:link w:val="3"/>
    <w:qFormat/>
    <w:uiPriority w:val="0"/>
    <w:rPr>
      <w:rFonts w:ascii="Arial" w:hAnsi="Arial" w:eastAsia="黑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2022-09-08T01:40:00Z</dcterms:created>
  <dc:creator>皆非.</dc:creator>
  <cp:lastModifiedBy>皆非.</cp:lastModifiedBy>
  <dcterms:modified xsi:type="dcterms:W3CDTF">2022-09-08T01:40:58Z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EEAA9F4DE85444298D50C92CBFB6B037</vt:lpwstr>
  </property>
</Properties>
</file>