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714" w:hanging="425"/>
        <w:rPr>
          <w:rStyle w:val="5"/>
          <w:rFonts w:ascii="宋体" w:hAnsi="宋体" w:eastAsia="宋体"/>
          <w:b w:val="0"/>
          <w:bCs w:val="0"/>
        </w:rPr>
      </w:pPr>
      <w:r>
        <w:rPr>
          <w:rStyle w:val="5"/>
          <w:rFonts w:hint="eastAsia" w:ascii="宋体" w:hAnsi="宋体" w:eastAsia="宋体"/>
          <w:b w:val="0"/>
          <w:bCs w:val="0"/>
        </w:rPr>
        <w:t>2</w:t>
      </w:r>
      <w:r>
        <w:rPr>
          <w:rStyle w:val="5"/>
          <w:rFonts w:ascii="宋体" w:hAnsi="宋体" w:eastAsia="宋体"/>
          <w:b w:val="0"/>
          <w:bCs w:val="0"/>
        </w:rPr>
        <w:t>.2.2</w:t>
      </w:r>
      <w:r>
        <w:rPr>
          <w:rStyle w:val="5"/>
          <w:rFonts w:hint="eastAsia" w:ascii="宋体" w:hAnsi="宋体" w:eastAsia="宋体"/>
          <w:b w:val="0"/>
          <w:bCs w:val="0"/>
        </w:rPr>
        <w:t>个人信息</w:t>
      </w:r>
      <w:r>
        <w:rPr>
          <w:rStyle w:val="5"/>
          <w:rFonts w:ascii="宋体" w:hAnsi="宋体" w:eastAsia="宋体"/>
          <w:b w:val="0"/>
          <w:bCs w:val="0"/>
        </w:rPr>
        <w:t>中心</w:t>
      </w:r>
    </w:p>
    <w:p>
      <w:pPr>
        <w:spacing w:line="360" w:lineRule="auto"/>
        <w:ind w:firstLine="480" w:firstLineChars="200"/>
      </w:pPr>
      <w:r>
        <w:rPr>
          <w:rFonts w:hint="eastAsia"/>
          <w:sz w:val="24"/>
        </w:rPr>
        <w:t>点击“个人信息中心”，教师资格认定</w:t>
      </w:r>
      <w:r>
        <w:rPr>
          <w:sz w:val="24"/>
        </w:rPr>
        <w:t>申请人</w:t>
      </w:r>
      <w:r>
        <w:rPr>
          <w:rFonts w:hint="eastAsia"/>
          <w:sz w:val="24"/>
        </w:rPr>
        <w:t>界面中包含六个模块：个人身份信息、教师资格考试信息、普通话证书信息、学历学籍信息、学位证书信息、教师资格证书信息。</w:t>
      </w:r>
    </w:p>
    <w:p>
      <w:pPr>
        <w:spacing w:line="360" w:lineRule="auto"/>
        <w:ind w:firstLine="480" w:firstLineChars="200"/>
        <w:rPr>
          <w:sz w:val="24"/>
        </w:rPr>
      </w:pPr>
      <w:r>
        <w:rPr>
          <w:rFonts w:hint="eastAsia"/>
          <w:sz w:val="24"/>
        </w:rPr>
        <w:t>（1）个人身份信息</w:t>
      </w:r>
    </w:p>
    <w:p>
      <w:pPr>
        <w:spacing w:line="360" w:lineRule="auto"/>
        <w:ind w:firstLine="480" w:firstLineChars="200"/>
        <w:rPr>
          <w:sz w:val="24"/>
        </w:rPr>
      </w:pPr>
      <w:r>
        <w:rPr>
          <w:rFonts w:hint="eastAsia"/>
          <w:sz w:val="24"/>
        </w:rPr>
        <w:t>此模块可以修改个人身份信息、实名核验、修改密码、修改手机号码等。</w:t>
      </w:r>
    </w:p>
    <w:p>
      <w:pPr>
        <w:spacing w:line="360" w:lineRule="auto"/>
        <w:rPr>
          <w:sz w:val="24"/>
        </w:rPr>
      </w:pPr>
      <w:r>
        <w:drawing>
          <wp:inline distT="0" distB="0" distL="0" distR="0">
            <wp:extent cx="6214110" cy="2089785"/>
            <wp:effectExtent l="0" t="0" r="15240" b="571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
                    <a:stretch>
                      <a:fillRect/>
                    </a:stretch>
                  </pic:blipFill>
                  <pic:spPr>
                    <a:xfrm>
                      <a:off x="0" y="0"/>
                      <a:ext cx="6222945" cy="2092609"/>
                    </a:xfrm>
                    <a:prstGeom prst="rect">
                      <a:avLst/>
                    </a:prstGeom>
                  </pic:spPr>
                </pic:pic>
              </a:graphicData>
            </a:graphic>
          </wp:inline>
        </w:drawing>
      </w:r>
    </w:p>
    <w:p>
      <w:pPr>
        <w:spacing w:line="360" w:lineRule="auto"/>
        <w:ind w:firstLine="480" w:firstLineChars="200"/>
        <w:rPr>
          <w:sz w:val="24"/>
        </w:rPr>
      </w:pPr>
      <w:r>
        <w:rPr>
          <w:sz w:val="24"/>
        </w:rPr>
        <w:t>如需修改姓名，请在实名</w:t>
      </w:r>
      <w:r>
        <w:rPr>
          <w:rFonts w:hint="eastAsia"/>
          <w:sz w:val="24"/>
        </w:rPr>
        <w:t>核验页面</w:t>
      </w:r>
      <w:r>
        <w:rPr>
          <w:sz w:val="24"/>
        </w:rPr>
        <w:t>中修改</w:t>
      </w:r>
      <w:r>
        <w:rPr>
          <w:rFonts w:hint="eastAsia"/>
          <w:sz w:val="24"/>
        </w:rPr>
        <w:t>。实名</w:t>
      </w:r>
      <w:r>
        <w:rPr>
          <w:sz w:val="24"/>
        </w:rPr>
        <w:t>核验通过</w:t>
      </w:r>
      <w:r>
        <w:rPr>
          <w:rFonts w:hint="eastAsia"/>
          <w:sz w:val="24"/>
        </w:rPr>
        <w:t>后</w:t>
      </w:r>
      <w:r>
        <w:rPr>
          <w:sz w:val="24"/>
        </w:rPr>
        <w:t>，</w:t>
      </w:r>
      <w:r>
        <w:rPr>
          <w:rFonts w:hint="eastAsia"/>
          <w:sz w:val="24"/>
        </w:rPr>
        <w:t>姓名</w:t>
      </w:r>
      <w:r>
        <w:rPr>
          <w:sz w:val="24"/>
        </w:rPr>
        <w:t>方可修改成功</w:t>
      </w:r>
      <w:r>
        <w:rPr>
          <w:rFonts w:hint="eastAsia"/>
          <w:sz w:val="24"/>
        </w:rPr>
        <w:t>，如实名核验未通过，则姓名不会修改成</w:t>
      </w:r>
      <w:r>
        <w:rPr>
          <w:sz w:val="24"/>
        </w:rPr>
        <w:t>功</w:t>
      </w:r>
      <w:r>
        <w:rPr>
          <w:rFonts w:hint="eastAsia"/>
          <w:sz w:val="24"/>
        </w:rPr>
        <w:t>。</w:t>
      </w:r>
    </w:p>
    <w:p>
      <w:pPr>
        <w:spacing w:line="360" w:lineRule="auto"/>
        <w:ind w:firstLine="480" w:firstLineChars="200"/>
        <w:jc w:val="center"/>
        <w:rPr>
          <w:color w:val="FF0000"/>
          <w:sz w:val="24"/>
        </w:rPr>
      </w:pPr>
      <w:r>
        <w:rPr>
          <w:color w:val="FF0000"/>
          <w:sz w:val="24"/>
        </w:rPr>
        <w:drawing>
          <wp:inline distT="0" distB="0" distL="0" distR="0">
            <wp:extent cx="4257675" cy="1428750"/>
            <wp:effectExtent l="0" t="0" r="9525" b="0"/>
            <wp:docPr id="12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0"/>
                    <pic:cNvPicPr>
                      <a:picLocks noChangeAspect="1" noChangeArrowheads="1"/>
                    </pic:cNvPicPr>
                  </pic:nvPicPr>
                  <pic:blipFill>
                    <a:blip r:embed="rId5"/>
                    <a:srcRect/>
                    <a:stretch>
                      <a:fillRect/>
                    </a:stretch>
                  </pic:blipFill>
                  <pic:spPr>
                    <a:xfrm>
                      <a:off x="0" y="0"/>
                      <a:ext cx="4257675" cy="1428750"/>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修改</w:t>
      </w:r>
      <w:r>
        <w:rPr>
          <w:sz w:val="24"/>
        </w:rPr>
        <w:t>成功后，</w:t>
      </w:r>
      <w:r>
        <w:rPr>
          <w:rFonts w:hint="eastAsia"/>
          <w:sz w:val="24"/>
        </w:rPr>
        <w:t>请注意更新您的</w:t>
      </w:r>
      <w:r>
        <w:rPr>
          <w:sz w:val="24"/>
        </w:rPr>
        <w:t>证书及报名信息</w:t>
      </w:r>
      <w:r>
        <w:rPr>
          <w:rFonts w:hint="eastAsia"/>
          <w:sz w:val="24"/>
        </w:rPr>
        <w:t>（点击</w:t>
      </w:r>
      <w:r>
        <w:rPr>
          <w:sz w:val="24"/>
        </w:rPr>
        <w:t>修改后直接提交即可</w:t>
      </w:r>
      <w:r>
        <w:rPr>
          <w:rFonts w:hint="eastAsia"/>
          <w:sz w:val="24"/>
        </w:rPr>
        <w:t>；</w:t>
      </w:r>
      <w:r>
        <w:rPr>
          <w:sz w:val="24"/>
        </w:rPr>
        <w:t>证书信息以实际情况为准，如无错误</w:t>
      </w:r>
      <w:r>
        <w:rPr>
          <w:rFonts w:hint="eastAsia"/>
          <w:sz w:val="24"/>
        </w:rPr>
        <w:t>则</w:t>
      </w:r>
      <w:r>
        <w:rPr>
          <w:sz w:val="24"/>
        </w:rPr>
        <w:t>不需变更</w:t>
      </w:r>
      <w:r>
        <w:rPr>
          <w:rFonts w:hint="eastAsia"/>
          <w:sz w:val="24"/>
        </w:rPr>
        <w:t>）</w:t>
      </w:r>
      <w:r>
        <w:rPr>
          <w:sz w:val="24"/>
        </w:rPr>
        <w:t>。</w:t>
      </w:r>
    </w:p>
    <w:p>
      <w:pPr>
        <w:spacing w:line="360" w:lineRule="auto"/>
        <w:ind w:firstLine="480" w:firstLineChars="200"/>
        <w:rPr>
          <w:sz w:val="24"/>
        </w:rPr>
      </w:pPr>
      <w:r>
        <w:rPr>
          <w:rFonts w:hint="eastAsia"/>
          <w:sz w:val="24"/>
        </w:rPr>
        <w:t>如因</w:t>
      </w:r>
      <w:r>
        <w:rPr>
          <w:sz w:val="24"/>
        </w:rPr>
        <w:t>证书已在</w:t>
      </w:r>
      <w:r>
        <w:rPr>
          <w:rFonts w:hint="eastAsia"/>
          <w:sz w:val="24"/>
        </w:rPr>
        <w:t>报名</w:t>
      </w:r>
      <w:r>
        <w:rPr>
          <w:sz w:val="24"/>
        </w:rPr>
        <w:t>业务中使用、报名信息已进行现场确认等原因无法修改，请</w:t>
      </w:r>
      <w:r>
        <w:rPr>
          <w:rFonts w:hint="eastAsia"/>
          <w:sz w:val="24"/>
        </w:rPr>
        <w:t>联系您的认定机构，或发邮件</w:t>
      </w:r>
      <w:r>
        <w:rPr>
          <w:sz w:val="24"/>
        </w:rPr>
        <w:t>至</w:t>
      </w:r>
      <w:r>
        <w:rPr>
          <w:rFonts w:hint="eastAsia"/>
          <w:sz w:val="24"/>
        </w:rPr>
        <w:t>jszgwb@163.com</w:t>
      </w:r>
      <w:r>
        <w:rPr>
          <w:sz w:val="24"/>
        </w:rPr>
        <w:t>联系我们。</w:t>
      </w:r>
    </w:p>
    <w:p>
      <w:pPr>
        <w:spacing w:line="360" w:lineRule="auto"/>
        <w:ind w:firstLine="480" w:firstLineChars="200"/>
        <w:rPr>
          <w:sz w:val="24"/>
        </w:rPr>
      </w:pPr>
      <w:r>
        <w:rPr>
          <w:rFonts w:hint="eastAsia"/>
          <w:sz w:val="24"/>
        </w:rPr>
        <w:t>（2）教师资格考试信息</w:t>
      </w:r>
    </w:p>
    <w:p>
      <w:pPr>
        <w:spacing w:line="360" w:lineRule="auto"/>
        <w:ind w:firstLine="480" w:firstLineChars="200"/>
        <w:rPr>
          <w:color w:val="000000"/>
          <w:sz w:val="24"/>
        </w:rPr>
      </w:pPr>
      <w:r>
        <w:rPr>
          <w:rFonts w:hint="eastAsia"/>
          <w:sz w:val="24"/>
        </w:rPr>
        <w:t>如果您是参加国家中小学教师资格考试且成绩合格的申请人，此处将呈现您的考试合格证明上的相关信息（系统自动同步，</w:t>
      </w:r>
      <w:r>
        <w:rPr>
          <w:rFonts w:hint="eastAsia"/>
          <w:color w:val="000000"/>
          <w:sz w:val="24"/>
        </w:rPr>
        <w:t>此处无需用户自己维护和填写）。</w:t>
      </w:r>
    </w:p>
    <w:p>
      <w:pPr>
        <w:spacing w:line="360" w:lineRule="auto"/>
        <w:ind w:firstLine="482" w:firstLineChars="200"/>
        <w:rPr>
          <w:sz w:val="24"/>
        </w:rPr>
      </w:pPr>
      <w:r>
        <w:rPr>
          <w:rFonts w:hint="eastAsia"/>
          <w:b/>
          <w:color w:val="FF0000"/>
          <w:sz w:val="24"/>
        </w:rPr>
        <w:t>注意</w:t>
      </w:r>
      <w:r>
        <w:rPr>
          <w:b/>
          <w:color w:val="FF0000"/>
          <w:sz w:val="24"/>
        </w:rPr>
        <w:t>：</w:t>
      </w:r>
      <w:r>
        <w:rPr>
          <w:rFonts w:hint="eastAsia"/>
          <w:sz w:val="24"/>
        </w:rPr>
        <w:t>如果您的考试合格证信息未能成功关联，请确认您本次注册的身份证件号码、姓名等个人信息是否与考试合格证明上的个人信息一致。或参考</w:t>
      </w:r>
      <w:r>
        <w:rPr>
          <w:sz w:val="24"/>
        </w:rPr>
        <w:t>网站“</w:t>
      </w:r>
      <w:r>
        <w:rPr>
          <w:rFonts w:hint="eastAsia"/>
          <w:sz w:val="24"/>
        </w:rPr>
        <w:t>常见问题</w:t>
      </w:r>
      <w:r>
        <w:rPr>
          <w:sz w:val="24"/>
        </w:rPr>
        <w:t>”</w:t>
      </w:r>
      <w:r>
        <w:rPr>
          <w:rFonts w:hint="eastAsia"/>
          <w:sz w:val="24"/>
        </w:rPr>
        <w:t>栏目相关问题</w:t>
      </w:r>
      <w:r>
        <w:rPr>
          <w:sz w:val="24"/>
        </w:rPr>
        <w:t>说明处理</w:t>
      </w:r>
      <w:r>
        <w:rPr>
          <w:rFonts w:hint="eastAsia"/>
          <w:sz w:val="24"/>
        </w:rPr>
        <w:t>。</w:t>
      </w:r>
    </w:p>
    <w:p>
      <w:pPr>
        <w:spacing w:line="360" w:lineRule="auto"/>
        <w:rPr>
          <w:color w:val="000000"/>
          <w:sz w:val="24"/>
        </w:rPr>
      </w:pPr>
      <w:r>
        <w:rPr>
          <w:color w:val="000000"/>
          <w:sz w:val="24"/>
        </w:rPr>
        <w:drawing>
          <wp:inline distT="0" distB="0" distL="0" distR="0">
            <wp:extent cx="6120130" cy="1414145"/>
            <wp:effectExtent l="0" t="0" r="13970" b="146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a:srcRect/>
                    <a:stretch>
                      <a:fillRect/>
                    </a:stretch>
                  </pic:blipFill>
                  <pic:spPr>
                    <a:xfrm>
                      <a:off x="0" y="0"/>
                      <a:ext cx="6120130" cy="1414194"/>
                    </a:xfrm>
                    <a:prstGeom prst="rect">
                      <a:avLst/>
                    </a:prstGeom>
                    <a:noFill/>
                    <a:ln w="9525">
                      <a:noFill/>
                      <a:miter lim="800000"/>
                      <a:headEnd/>
                      <a:tailEnd/>
                    </a:ln>
                  </pic:spPr>
                </pic:pic>
              </a:graphicData>
            </a:graphic>
          </wp:inline>
        </w:drawing>
      </w:r>
    </w:p>
    <w:p>
      <w:pPr>
        <w:spacing w:line="360" w:lineRule="auto"/>
        <w:ind w:firstLine="420"/>
        <w:rPr>
          <w:color w:val="FF0000"/>
          <w:sz w:val="24"/>
        </w:rPr>
      </w:pPr>
      <w:r>
        <w:rPr>
          <w:rFonts w:hint="eastAsia"/>
          <w:sz w:val="24"/>
        </w:rPr>
        <w:t>（3）普通话证书信息</w:t>
      </w:r>
    </w:p>
    <w:p>
      <w:pPr>
        <w:spacing w:line="360" w:lineRule="auto"/>
        <w:ind w:firstLine="480" w:firstLineChars="200"/>
        <w:rPr>
          <w:sz w:val="24"/>
        </w:rPr>
      </w:pPr>
      <w:r>
        <w:rPr>
          <w:rFonts w:hint="eastAsia"/>
          <w:sz w:val="24"/>
        </w:rPr>
        <w:t>在此模块下点击</w:t>
      </w:r>
      <w:r>
        <w:rPr>
          <w:sz w:val="24"/>
        </w:rPr>
        <w:drawing>
          <wp:inline distT="0" distB="0" distL="0" distR="0">
            <wp:extent cx="371475" cy="219075"/>
            <wp:effectExtent l="0" t="0" r="9525" b="9525"/>
            <wp:docPr id="45"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78"/>
                    <pic:cNvPicPr>
                      <a:picLocks noChangeAspect="1" noChangeArrowheads="1"/>
                    </pic:cNvPicPr>
                  </pic:nvPicPr>
                  <pic:blipFill>
                    <a:blip r:embed="rId7" cstate="print"/>
                    <a:srcRect/>
                    <a:stretch>
                      <a:fillRect/>
                    </a:stretch>
                  </pic:blipFill>
                  <pic:spPr>
                    <a:xfrm>
                      <a:off x="0" y="0"/>
                      <a:ext cx="371475" cy="219075"/>
                    </a:xfrm>
                    <a:prstGeom prst="rect">
                      <a:avLst/>
                    </a:prstGeom>
                    <a:noFill/>
                    <a:ln w="9525">
                      <a:noFill/>
                      <a:miter lim="800000"/>
                      <a:headEnd/>
                      <a:tailEnd/>
                    </a:ln>
                  </pic:spPr>
                </pic:pic>
              </a:graphicData>
            </a:graphic>
          </wp:inline>
        </w:drawing>
      </w:r>
      <w:r>
        <w:rPr>
          <w:rFonts w:hint="eastAsia"/>
          <w:sz w:val="24"/>
        </w:rPr>
        <w:t>按钮，出现证书新增对话框，请按照右侧的操作步骤进行操作</w:t>
      </w:r>
    </w:p>
    <w:p>
      <w:pPr>
        <w:spacing w:line="360" w:lineRule="auto"/>
        <w:ind w:firstLine="480" w:firstLineChars="200"/>
        <w:rPr>
          <w:sz w:val="24"/>
        </w:rPr>
      </w:pPr>
      <w:r>
        <w:rPr>
          <w:rFonts w:hint="eastAsia"/>
          <w:sz w:val="24"/>
        </w:rPr>
        <w:t xml:space="preserve">a. </w:t>
      </w:r>
      <w:r>
        <w:rPr>
          <w:sz w:val="24"/>
        </w:rPr>
        <w:t>在“核验证书”类型下，输入证书编号，点击“核验”按钮，系统将在国家普通话水平测试信息管理系统中获取</w:t>
      </w:r>
      <w:r>
        <w:rPr>
          <w:rFonts w:hint="eastAsia"/>
          <w:color w:val="000000"/>
          <w:sz w:val="24"/>
        </w:rPr>
        <w:t>对应普通话证书</w:t>
      </w:r>
      <w:r>
        <w:rPr>
          <w:rFonts w:hint="eastAsia"/>
          <w:sz w:val="24"/>
        </w:rPr>
        <w:t>的</w:t>
      </w:r>
      <w:r>
        <w:rPr>
          <w:sz w:val="24"/>
        </w:rPr>
        <w:t>相关信息。</w:t>
      </w:r>
    </w:p>
    <w:p>
      <w:pPr>
        <w:spacing w:line="360" w:lineRule="auto"/>
        <w:ind w:firstLine="480" w:firstLineChars="200"/>
        <w:rPr>
          <w:sz w:val="24"/>
        </w:rPr>
      </w:pPr>
      <w:r>
        <w:rPr>
          <w:rFonts w:hint="eastAsia"/>
          <w:sz w:val="24"/>
        </w:rPr>
        <w:t xml:space="preserve">b. </w:t>
      </w:r>
      <w:r>
        <w:rPr>
          <w:sz w:val="24"/>
        </w:rPr>
        <w:t>如果核验不到信息，请检查当前核验的</w:t>
      </w:r>
      <w:r>
        <w:rPr>
          <w:rFonts w:hint="eastAsia"/>
          <w:sz w:val="24"/>
        </w:rPr>
        <w:t>用户</w:t>
      </w:r>
      <w:r>
        <w:rPr>
          <w:sz w:val="24"/>
        </w:rPr>
        <w:t>信息是否与普通话证书信息中的"姓名、身份证件号码、证书编号"一致</w:t>
      </w:r>
      <w:r>
        <w:rPr>
          <w:rFonts w:hint="eastAsia"/>
          <w:sz w:val="24"/>
        </w:rPr>
        <w:t>。</w:t>
      </w:r>
    </w:p>
    <w:p>
      <w:pPr>
        <w:spacing w:line="360" w:lineRule="auto"/>
        <w:ind w:firstLine="480" w:firstLineChars="200"/>
        <w:rPr>
          <w:sz w:val="24"/>
        </w:rPr>
      </w:pPr>
      <w:r>
        <w:rPr>
          <w:rFonts w:hint="eastAsia"/>
          <w:sz w:val="24"/>
        </w:rPr>
        <w:t>c. 本系统数据来源为“全国普通话培训测试信息资源网” http://www.cltt.org/提供的2007年之后普通话数据。</w:t>
      </w:r>
      <w:r>
        <w:rPr>
          <w:sz w:val="24"/>
        </w:rPr>
        <w:t>经上述步骤仍核验不到证书信息，请选择“录入证书”类型，补全相关信息</w:t>
      </w:r>
      <w:r>
        <w:rPr>
          <w:rFonts w:hint="eastAsia"/>
          <w:sz w:val="24"/>
        </w:rPr>
        <w:t>（普通话信息分数栏必须填写数字）</w:t>
      </w:r>
      <w:r>
        <w:rPr>
          <w:sz w:val="24"/>
        </w:rPr>
        <w:t>并上传对应的电子版证书（图片大小小于190KB，格式为JPG），</w:t>
      </w:r>
      <w:r>
        <w:rPr>
          <w:rFonts w:hint="eastAsia"/>
          <w:sz w:val="24"/>
        </w:rPr>
        <w:t>待现场确认时</w:t>
      </w:r>
      <w:r>
        <w:rPr>
          <w:sz w:val="24"/>
        </w:rPr>
        <w:t>人工核验。</w:t>
      </w:r>
      <w:r>
        <w:rPr>
          <w:rFonts w:hint="eastAsia"/>
          <w:sz w:val="24"/>
        </w:rPr>
        <w:t>核验完成和添加完成在普通话证书信息目录下都会添加一条记录。“待核验”状态</w:t>
      </w:r>
      <w:r>
        <w:rPr>
          <w:sz w:val="24"/>
        </w:rPr>
        <w:t>在认定中不会改变。</w:t>
      </w:r>
    </w:p>
    <w:p>
      <w:pPr>
        <w:spacing w:line="360" w:lineRule="auto"/>
        <w:ind w:firstLine="480" w:firstLineChars="200"/>
        <w:rPr>
          <w:sz w:val="24"/>
        </w:rPr>
      </w:pPr>
      <w:r>
        <w:rPr>
          <w:rFonts w:hint="eastAsia"/>
          <w:sz w:val="24"/>
        </w:rPr>
        <w:t>e. 此处的</w:t>
      </w:r>
      <w:r>
        <w:rPr>
          <w:rFonts w:hint="eastAsia"/>
          <w:b/>
          <w:sz w:val="24"/>
        </w:rPr>
        <w:t>“免测”仅针对符合政策要求的高校申请人</w:t>
      </w:r>
      <w:r>
        <w:rPr>
          <w:rFonts w:hint="eastAsia"/>
          <w:sz w:val="24"/>
        </w:rPr>
        <w:t>。</w:t>
      </w:r>
    </w:p>
    <w:p>
      <w:pPr>
        <w:spacing w:line="360" w:lineRule="auto"/>
        <w:rPr>
          <w:sz w:val="24"/>
        </w:rPr>
      </w:pPr>
      <w:r>
        <w:rPr>
          <w:sz w:val="24"/>
        </w:rPr>
        <w:drawing>
          <wp:inline distT="0" distB="0" distL="0" distR="0">
            <wp:extent cx="6120130" cy="2371725"/>
            <wp:effectExtent l="0" t="0" r="13970" b="9525"/>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noChangeArrowheads="1"/>
                    </pic:cNvPicPr>
                  </pic:nvPicPr>
                  <pic:blipFill>
                    <a:blip r:embed="rId8"/>
                    <a:srcRect/>
                    <a:stretch>
                      <a:fillRect/>
                    </a:stretch>
                  </pic:blipFill>
                  <pic:spPr>
                    <a:xfrm>
                      <a:off x="0" y="0"/>
                      <a:ext cx="6120130" cy="2371894"/>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（4）学历学籍信息</w:t>
      </w:r>
    </w:p>
    <w:p>
      <w:pPr>
        <w:spacing w:line="360" w:lineRule="auto"/>
        <w:rPr>
          <w:sz w:val="24"/>
        </w:rPr>
      </w:pPr>
      <w:r>
        <w:rPr>
          <w:rFonts w:hint="eastAsia"/>
          <w:sz w:val="24"/>
        </w:rPr>
        <w:t xml:space="preserve">    学历信息：在此模块下点击</w:t>
      </w:r>
      <w:r>
        <w:rPr>
          <w:sz w:val="24"/>
        </w:rPr>
        <w:drawing>
          <wp:inline distT="0" distB="0" distL="0" distR="0">
            <wp:extent cx="285750" cy="171450"/>
            <wp:effectExtent l="0" t="0" r="0" b="0"/>
            <wp:docPr id="4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2"/>
                    <pic:cNvPicPr>
                      <a:picLocks noChangeAspect="1" noChangeArrowheads="1"/>
                    </pic:cNvPicPr>
                  </pic:nvPicPr>
                  <pic:blipFill>
                    <a:blip r:embed="rId7" cstate="print"/>
                    <a:srcRect/>
                    <a:stretch>
                      <a:fillRect/>
                    </a:stretch>
                  </pic:blipFill>
                  <pic:spPr>
                    <a:xfrm>
                      <a:off x="0" y="0"/>
                      <a:ext cx="285750" cy="171450"/>
                    </a:xfrm>
                    <a:prstGeom prst="rect">
                      <a:avLst/>
                    </a:prstGeom>
                    <a:noFill/>
                    <a:ln w="9525">
                      <a:noFill/>
                      <a:miter lim="800000"/>
                      <a:headEnd/>
                      <a:tailEnd/>
                    </a:ln>
                  </pic:spPr>
                </pic:pic>
              </a:graphicData>
            </a:graphic>
          </wp:inline>
        </w:drawing>
      </w:r>
      <w:r>
        <w:rPr>
          <w:rFonts w:hint="eastAsia"/>
          <w:sz w:val="24"/>
        </w:rPr>
        <w:t>按钮，按照操作步骤进行证书核验，</w:t>
      </w:r>
      <w:r>
        <w:rPr>
          <w:sz w:val="24"/>
        </w:rPr>
        <w:t>在“核验学历”类型下，输入证书编号，点击</w:t>
      </w:r>
      <w:r>
        <w:rPr>
          <w:sz w:val="24"/>
        </w:rPr>
        <w:drawing>
          <wp:inline distT="0" distB="0" distL="0" distR="0">
            <wp:extent cx="304800" cy="209550"/>
            <wp:effectExtent l="0" t="0" r="0" b="0"/>
            <wp:docPr id="49"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3"/>
                    <pic:cNvPicPr>
                      <a:picLocks noChangeAspect="1" noChangeArrowheads="1"/>
                    </pic:cNvPicPr>
                  </pic:nvPicPr>
                  <pic:blipFill>
                    <a:blip r:embed="rId9" cstate="print"/>
                    <a:srcRect/>
                    <a:stretch>
                      <a:fillRect/>
                    </a:stretch>
                  </pic:blipFill>
                  <pic:spPr>
                    <a:xfrm>
                      <a:off x="0" y="0"/>
                      <a:ext cx="304800" cy="209550"/>
                    </a:xfrm>
                    <a:prstGeom prst="rect">
                      <a:avLst/>
                    </a:prstGeom>
                    <a:noFill/>
                    <a:ln w="9525">
                      <a:noFill/>
                      <a:miter lim="800000"/>
                      <a:headEnd/>
                      <a:tailEnd/>
                    </a:ln>
                  </pic:spPr>
                </pic:pic>
              </a:graphicData>
            </a:graphic>
          </wp:inline>
        </w:drawing>
      </w:r>
      <w:r>
        <w:rPr>
          <w:sz w:val="24"/>
        </w:rPr>
        <w:t>'按钮，系统将在全国高等学校学生信息咨询与就业指导中心（学信网）信息管理系统中获</w:t>
      </w:r>
      <w:r>
        <w:rPr>
          <w:color w:val="000000"/>
          <w:sz w:val="24"/>
        </w:rPr>
        <w:t>取</w:t>
      </w:r>
      <w:r>
        <w:rPr>
          <w:rFonts w:hint="eastAsia"/>
          <w:color w:val="000000"/>
          <w:sz w:val="24"/>
        </w:rPr>
        <w:t>对应学历证书（即毕业证书）的</w:t>
      </w:r>
      <w:r>
        <w:rPr>
          <w:sz w:val="24"/>
        </w:rPr>
        <w:t>相关信息。如果核验不到信息，请检查当前核验的</w:t>
      </w:r>
      <w:r>
        <w:rPr>
          <w:rFonts w:hint="eastAsia"/>
          <w:sz w:val="24"/>
        </w:rPr>
        <w:t>用户</w:t>
      </w:r>
      <w:r>
        <w:rPr>
          <w:sz w:val="24"/>
        </w:rPr>
        <w:t>信息与学历证书信息中的"姓名、证件号码、证书编号"是否一致；如果检查无误后，仍然核验不到的证书信息，请选择“无法核验的学历”类型，补全相关信息并上传对应的电子版证书（图片大小小于</w:t>
      </w:r>
      <w:r>
        <w:rPr>
          <w:rFonts w:hint="eastAsia"/>
          <w:sz w:val="24"/>
        </w:rPr>
        <w:t>190</w:t>
      </w:r>
      <w:r>
        <w:rPr>
          <w:sz w:val="24"/>
        </w:rPr>
        <w:t>KB，格式为JPG），待现场确认时人工核验</w:t>
      </w:r>
      <w:r>
        <w:rPr>
          <w:rFonts w:hint="eastAsia"/>
          <w:sz w:val="24"/>
        </w:rPr>
        <w:t>（</w:t>
      </w:r>
      <w:r>
        <w:rPr>
          <w:sz w:val="24"/>
        </w:rPr>
        <w:t>中师、幼师及其他中专学历，请选择“无法核验的学历”类型</w:t>
      </w:r>
      <w:r>
        <w:rPr>
          <w:rFonts w:hint="eastAsia"/>
          <w:sz w:val="24"/>
        </w:rPr>
        <w:t>）</w:t>
      </w:r>
      <w:r>
        <w:rPr>
          <w:sz w:val="24"/>
        </w:rPr>
        <w:t>。如您所持有的学历为港澳台地区学历或者</w:t>
      </w:r>
      <w:r>
        <w:rPr>
          <w:rFonts w:hint="eastAsia"/>
          <w:sz w:val="24"/>
        </w:rPr>
        <w:t>国</w:t>
      </w:r>
      <w:r>
        <w:rPr>
          <w:sz w:val="24"/>
        </w:rPr>
        <w:t>外留学学历，请选择相应类型进行操作</w:t>
      </w:r>
      <w:r>
        <w:rPr>
          <w:rFonts w:hint="eastAsia"/>
          <w:sz w:val="24"/>
        </w:rPr>
        <w:t>，</w:t>
      </w:r>
      <w:r>
        <w:rPr>
          <w:rFonts w:hint="eastAsia"/>
          <w:color w:val="000000"/>
          <w:sz w:val="24"/>
        </w:rPr>
        <w:t>补充完善学历证书信息，并上传教育部留学服务中心的学历认证报告电子版以备认定机构人工核验</w:t>
      </w:r>
      <w:r>
        <w:rPr>
          <w:sz w:val="24"/>
        </w:rPr>
        <w:t>。</w:t>
      </w:r>
      <w:r>
        <w:rPr>
          <w:rFonts w:hint="eastAsia"/>
          <w:sz w:val="24"/>
        </w:rPr>
        <w:br w:type="textWrapping"/>
      </w:r>
      <w:r>
        <w:rPr>
          <w:rFonts w:hint="eastAsia"/>
          <w:sz w:val="24"/>
        </w:rPr>
        <w:drawing>
          <wp:inline distT="0" distB="0" distL="0" distR="0">
            <wp:extent cx="6120130" cy="2377440"/>
            <wp:effectExtent l="0" t="0" r="13970" b="3810"/>
            <wp:docPr id="14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34"/>
                    <pic:cNvPicPr>
                      <a:picLocks noChangeAspect="1" noChangeArrowheads="1"/>
                    </pic:cNvPicPr>
                  </pic:nvPicPr>
                  <pic:blipFill>
                    <a:blip r:embed="rId10"/>
                    <a:srcRect/>
                    <a:stretch>
                      <a:fillRect/>
                    </a:stretch>
                  </pic:blipFill>
                  <pic:spPr>
                    <a:xfrm>
                      <a:off x="0" y="0"/>
                      <a:ext cx="6120130" cy="2377769"/>
                    </a:xfrm>
                    <a:prstGeom prst="rect">
                      <a:avLst/>
                    </a:prstGeom>
                    <a:noFill/>
                    <a:ln w="9525">
                      <a:noFill/>
                      <a:miter lim="800000"/>
                      <a:headEnd/>
                      <a:tailEnd/>
                    </a:ln>
                  </pic:spPr>
                </pic:pic>
              </a:graphicData>
            </a:graphic>
          </wp:inline>
        </w:drawing>
      </w:r>
    </w:p>
    <w:p>
      <w:pPr>
        <w:spacing w:line="360" w:lineRule="auto"/>
        <w:rPr>
          <w:sz w:val="24"/>
        </w:rPr>
      </w:pPr>
      <w:r>
        <w:rPr>
          <w:rFonts w:hint="eastAsia"/>
          <w:sz w:val="24"/>
        </w:rPr>
        <w:t xml:space="preserve">    添加学历证书时，如您所毕业的学校不在可选范围之内（查询不到），您可点击“新增学校”按钮，填写相关信息，而后点击“新增确认”即可。</w:t>
      </w:r>
    </w:p>
    <w:p>
      <w:pPr>
        <w:spacing w:line="360" w:lineRule="auto"/>
        <w:jc w:val="center"/>
        <w:rPr>
          <w:sz w:val="24"/>
        </w:rPr>
      </w:pPr>
      <w:r>
        <w:rPr>
          <w:sz w:val="24"/>
        </w:rPr>
        <w:drawing>
          <wp:inline distT="0" distB="0" distL="0" distR="0">
            <wp:extent cx="5334000" cy="1865630"/>
            <wp:effectExtent l="0" t="0" r="0" b="1270"/>
            <wp:docPr id="14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43"/>
                    <pic:cNvPicPr>
                      <a:picLocks noChangeAspect="1" noChangeArrowheads="1"/>
                    </pic:cNvPicPr>
                  </pic:nvPicPr>
                  <pic:blipFill>
                    <a:blip r:embed="rId11"/>
                    <a:srcRect/>
                    <a:stretch>
                      <a:fillRect/>
                    </a:stretch>
                  </pic:blipFill>
                  <pic:spPr>
                    <a:xfrm>
                      <a:off x="0" y="0"/>
                      <a:ext cx="5320777" cy="1861579"/>
                    </a:xfrm>
                    <a:prstGeom prst="rect">
                      <a:avLst/>
                    </a:prstGeom>
                    <a:noFill/>
                    <a:ln w="9525">
                      <a:noFill/>
                      <a:miter lim="800000"/>
                      <a:headEnd/>
                      <a:tailEnd/>
                    </a:ln>
                  </pic:spPr>
                </pic:pic>
              </a:graphicData>
            </a:graphic>
          </wp:inline>
        </w:drawing>
      </w:r>
      <w:r>
        <w:rPr>
          <w:sz w:val="24"/>
        </w:rPr>
        <w:drawing>
          <wp:inline distT="0" distB="0" distL="0" distR="0">
            <wp:extent cx="5370830" cy="1695450"/>
            <wp:effectExtent l="0" t="0" r="1270" b="0"/>
            <wp:docPr id="150"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46"/>
                    <pic:cNvPicPr>
                      <a:picLocks noChangeAspect="1" noChangeArrowheads="1"/>
                    </pic:cNvPicPr>
                  </pic:nvPicPr>
                  <pic:blipFill>
                    <a:blip r:embed="rId12"/>
                    <a:srcRect/>
                    <a:stretch>
                      <a:fillRect/>
                    </a:stretch>
                  </pic:blipFill>
                  <pic:spPr>
                    <a:xfrm>
                      <a:off x="0" y="0"/>
                      <a:ext cx="5389592" cy="1701258"/>
                    </a:xfrm>
                    <a:prstGeom prst="rect">
                      <a:avLst/>
                    </a:prstGeom>
                    <a:noFill/>
                    <a:ln w="9525">
                      <a:noFill/>
                      <a:miter lim="800000"/>
                      <a:headEnd/>
                      <a:tailEnd/>
                    </a:ln>
                  </pic:spPr>
                </pic:pic>
              </a:graphicData>
            </a:graphic>
          </wp:inline>
        </w:drawing>
      </w:r>
    </w:p>
    <w:p>
      <w:pPr>
        <w:spacing w:line="360" w:lineRule="auto"/>
        <w:ind w:firstLine="482" w:firstLineChars="200"/>
        <w:rPr>
          <w:rFonts w:ascii="Segoe UI" w:hAnsi="Segoe UI" w:cs="Segoe UI"/>
          <w:color w:val="333333"/>
          <w:sz w:val="26"/>
          <w:szCs w:val="26"/>
          <w:shd w:val="clear" w:color="auto" w:fill="FFFFFF"/>
        </w:rPr>
      </w:pPr>
      <w:r>
        <w:rPr>
          <w:rFonts w:hint="eastAsia"/>
          <w:b/>
          <w:color w:val="FF0000"/>
          <w:sz w:val="24"/>
        </w:rPr>
        <w:t>注意</w:t>
      </w:r>
      <w:r>
        <w:rPr>
          <w:b/>
          <w:color w:val="FF0000"/>
          <w:sz w:val="24"/>
        </w:rPr>
        <w:t>：</w:t>
      </w:r>
      <w:r>
        <w:rPr>
          <w:color w:val="000000"/>
          <w:sz w:val="24"/>
        </w:rPr>
        <w:t>填写认证书编号时，</w:t>
      </w:r>
      <w:r>
        <w:rPr>
          <w:rFonts w:hint="eastAsia"/>
          <w:color w:val="000000"/>
          <w:sz w:val="24"/>
        </w:rPr>
        <w:t>如</w:t>
      </w:r>
      <w:r>
        <w:rPr>
          <w:color w:val="000000"/>
          <w:sz w:val="24"/>
        </w:rPr>
        <w:t>遇到使用方括号的情况，请使用【】而非[ ]。</w:t>
      </w:r>
    </w:p>
    <w:p>
      <w:pPr>
        <w:spacing w:line="360" w:lineRule="auto"/>
        <w:ind w:firstLine="480" w:firstLineChars="200"/>
        <w:rPr>
          <w:sz w:val="24"/>
        </w:rPr>
      </w:pPr>
      <w:r>
        <w:rPr>
          <w:rFonts w:hint="eastAsia"/>
          <w:sz w:val="24"/>
        </w:rPr>
        <w:t>核验完成和添加完成在学历证书信息目录下都会添加一条记录。应届毕业生（在校最后一学期，且未取得毕业证书）不需要录入</w:t>
      </w:r>
      <w:r>
        <w:rPr>
          <w:sz w:val="24"/>
        </w:rPr>
        <w:t>学历信息。</w:t>
      </w:r>
    </w:p>
    <w:p>
      <w:pPr>
        <w:spacing w:line="360" w:lineRule="auto"/>
        <w:ind w:firstLine="480" w:firstLineChars="200"/>
        <w:rPr>
          <w:sz w:val="24"/>
        </w:rPr>
      </w:pPr>
      <w:r>
        <w:rPr>
          <w:rFonts w:hint="eastAsia"/>
          <w:color w:val="000000" w:themeColor="text1"/>
          <w:sz w:val="24"/>
          <w14:textFill>
            <w14:solidFill>
              <w14:schemeClr w14:val="tx1"/>
            </w14:solidFill>
          </w14:textFill>
        </w:rPr>
        <w:t>学籍信息：</w:t>
      </w:r>
      <w:r>
        <w:rPr>
          <w:rFonts w:hint="eastAsia"/>
          <w:b/>
          <w:color w:val="000000" w:themeColor="text1"/>
          <w:sz w:val="24"/>
          <w14:textFill>
            <w14:solidFill>
              <w14:schemeClr w14:val="tx1"/>
            </w14:solidFill>
          </w14:textFill>
        </w:rPr>
        <w:t>全日制</w:t>
      </w:r>
      <w:r>
        <w:rPr>
          <w:b/>
          <w:color w:val="000000" w:themeColor="text1"/>
          <w:sz w:val="24"/>
          <w14:textFill>
            <w14:solidFill>
              <w14:schemeClr w14:val="tx1"/>
            </w14:solidFill>
          </w14:textFill>
        </w:rPr>
        <w:t>应届</w:t>
      </w:r>
      <w:r>
        <w:rPr>
          <w:rFonts w:hint="eastAsia"/>
          <w:b/>
          <w:color w:val="000000" w:themeColor="text1"/>
          <w:sz w:val="24"/>
          <w14:textFill>
            <w14:solidFill>
              <w14:schemeClr w14:val="tx1"/>
            </w14:solidFill>
          </w14:textFill>
        </w:rPr>
        <w:t>毕业生</w:t>
      </w:r>
      <w:r>
        <w:rPr>
          <w:rFonts w:hint="eastAsia"/>
          <w:sz w:val="24"/>
        </w:rPr>
        <w:t>在认定报名过程中“同步学籍”。学籍信息可以在</w:t>
      </w:r>
      <w:r>
        <w:rPr>
          <w:sz w:val="24"/>
        </w:rPr>
        <w:t>个人信息中心显示</w:t>
      </w:r>
      <w:r>
        <w:rPr>
          <w:rFonts w:hint="eastAsia"/>
          <w:sz w:val="24"/>
        </w:rPr>
        <w:t>，</w:t>
      </w:r>
      <w:r>
        <w:rPr>
          <w:sz w:val="24"/>
        </w:rPr>
        <w:t>但不</w:t>
      </w:r>
      <w:r>
        <w:rPr>
          <w:rFonts w:hint="eastAsia"/>
          <w:sz w:val="24"/>
        </w:rPr>
        <w:t>能</w:t>
      </w:r>
      <w:r>
        <w:rPr>
          <w:sz w:val="24"/>
        </w:rPr>
        <w:t>个人信息中心录入</w:t>
      </w:r>
      <w:r>
        <w:rPr>
          <w:rFonts w:hint="eastAsia"/>
          <w:sz w:val="24"/>
        </w:rPr>
        <w:t>。</w:t>
      </w:r>
      <w:r>
        <w:rPr>
          <w:rFonts w:hint="eastAsia"/>
          <w:sz w:val="24"/>
        </w:rPr>
        <w:br w:type="textWrapping"/>
      </w:r>
      <w:r>
        <w:rPr>
          <w:sz w:val="24"/>
        </w:rPr>
        <w:drawing>
          <wp:inline distT="0" distB="0" distL="0" distR="0">
            <wp:extent cx="6120130" cy="2720975"/>
            <wp:effectExtent l="0" t="0" r="13970" b="3175"/>
            <wp:docPr id="14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8"/>
                    <pic:cNvPicPr>
                      <a:picLocks noChangeAspect="1" noChangeArrowheads="1"/>
                    </pic:cNvPicPr>
                  </pic:nvPicPr>
                  <pic:blipFill>
                    <a:blip r:embed="rId13"/>
                    <a:srcRect/>
                    <a:stretch>
                      <a:fillRect/>
                    </a:stretch>
                  </pic:blipFill>
                  <pic:spPr>
                    <a:xfrm>
                      <a:off x="0" y="0"/>
                      <a:ext cx="6120130" cy="2721069"/>
                    </a:xfrm>
                    <a:prstGeom prst="rect">
                      <a:avLst/>
                    </a:prstGeom>
                    <a:noFill/>
                    <a:ln w="9525">
                      <a:noFill/>
                      <a:miter lim="800000"/>
                      <a:headEnd/>
                      <a:tailEnd/>
                    </a:ln>
                  </pic:spPr>
                </pic:pic>
              </a:graphicData>
            </a:graphic>
          </wp:inline>
        </w:drawing>
      </w:r>
    </w:p>
    <w:p>
      <w:pPr>
        <w:spacing w:line="360" w:lineRule="auto"/>
        <w:ind w:firstLine="480" w:firstLineChars="200"/>
        <w:rPr>
          <w:sz w:val="24"/>
        </w:rPr>
      </w:pPr>
      <w:r>
        <w:rPr>
          <w:rFonts w:hint="eastAsia"/>
          <w:sz w:val="24"/>
        </w:rPr>
        <w:t>（5）学位证书信息</w:t>
      </w:r>
    </w:p>
    <w:p>
      <w:pPr>
        <w:spacing w:line="360" w:lineRule="auto"/>
        <w:ind w:firstLine="480" w:firstLineChars="200"/>
        <w:rPr>
          <w:sz w:val="24"/>
        </w:rPr>
      </w:pPr>
      <w:r>
        <w:rPr>
          <w:sz w:val="24"/>
        </w:rPr>
        <w:t>根据您学位证书上的真实信息，补齐本页面上所空缺的信息。</w:t>
      </w:r>
      <w:r>
        <w:rPr>
          <w:rFonts w:hint="eastAsia"/>
          <w:sz w:val="24"/>
        </w:rPr>
        <w:t>目前系统尚未实现学位的在线核验，学位信息添加成功后，需现场确认时人工审核。</w:t>
      </w:r>
    </w:p>
    <w:p>
      <w:pPr>
        <w:spacing w:line="460" w:lineRule="exact"/>
        <w:ind w:firstLine="482" w:firstLineChars="200"/>
        <w:rPr>
          <w:sz w:val="24"/>
        </w:rPr>
      </w:pPr>
      <w:r>
        <w:rPr>
          <w:rFonts w:hint="eastAsia"/>
          <w:b/>
          <w:color w:val="FF0000"/>
          <w:sz w:val="24"/>
        </w:rPr>
        <w:t>注意</w:t>
      </w:r>
      <w:r>
        <w:rPr>
          <w:b/>
          <w:color w:val="FF0000"/>
          <w:sz w:val="24"/>
        </w:rPr>
        <w:t>：</w:t>
      </w:r>
      <w:r>
        <w:rPr>
          <w:rFonts w:hint="eastAsia"/>
          <w:sz w:val="24"/>
        </w:rPr>
        <w:t>如果您没有获得学位证书，请在“学位名称”处选择“无学位”，学位证书编号会自动对应为“无”。学历符合认定要求的，无学位不影响认定。</w:t>
      </w:r>
    </w:p>
    <w:p>
      <w:pPr>
        <w:spacing w:line="460" w:lineRule="exact"/>
        <w:ind w:firstLine="480" w:firstLineChars="200"/>
        <w:rPr>
          <w:rFonts w:ascii="仿宋" w:hAnsi="仿宋" w:eastAsia="仿宋"/>
          <w:sz w:val="28"/>
          <w:szCs w:val="32"/>
        </w:rPr>
      </w:pPr>
      <w:r>
        <w:rPr>
          <w:rFonts w:hint="eastAsia"/>
          <w:sz w:val="24"/>
        </w:rPr>
        <w:t>应届毕业生（在校最后一学期，且未取得毕业证书）</w:t>
      </w:r>
      <w:r>
        <w:rPr>
          <w:sz w:val="24"/>
        </w:rPr>
        <w:t>无需录入</w:t>
      </w:r>
      <w:r>
        <w:rPr>
          <w:rFonts w:hint="eastAsia"/>
          <w:sz w:val="24"/>
        </w:rPr>
        <w:t>学位信息</w:t>
      </w:r>
      <w:r>
        <w:rPr>
          <w:sz w:val="24"/>
        </w:rPr>
        <w:t>。</w:t>
      </w:r>
    </w:p>
    <w:p>
      <w:pPr>
        <w:spacing w:line="360" w:lineRule="auto"/>
        <w:ind w:firstLine="480" w:firstLineChars="200"/>
        <w:rPr>
          <w:sz w:val="24"/>
        </w:rPr>
      </w:pPr>
      <w:r>
        <w:rPr>
          <w:rFonts w:hint="eastAsia"/>
          <w:sz w:val="24"/>
        </w:rPr>
        <w:t>（6）教师资格证书信息</w:t>
      </w:r>
    </w:p>
    <w:p>
      <w:pPr>
        <w:spacing w:line="360" w:lineRule="auto"/>
        <w:ind w:firstLine="480" w:firstLineChars="200"/>
        <w:rPr>
          <w:sz w:val="24"/>
        </w:rPr>
      </w:pPr>
      <w:r>
        <w:rPr>
          <w:rFonts w:hint="eastAsia"/>
          <w:sz w:val="24"/>
        </w:rPr>
        <w:t>如果您是在2008年及以后（广西壮族自治区是2012年及以后）认定的教师资格证书，在“教师资格证书信息”下将列出该证书的相关信息。如下图所示：</w:t>
      </w:r>
    </w:p>
    <w:p>
      <w:pPr>
        <w:spacing w:line="360" w:lineRule="auto"/>
        <w:jc w:val="center"/>
        <w:rPr>
          <w:sz w:val="24"/>
        </w:rPr>
      </w:pPr>
      <w:r>
        <w:drawing>
          <wp:inline distT="0" distB="0" distL="0" distR="0">
            <wp:extent cx="5924550" cy="1315720"/>
            <wp:effectExtent l="0" t="0" r="0" b="177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4"/>
                    <a:stretch>
                      <a:fillRect/>
                    </a:stretch>
                  </pic:blipFill>
                  <pic:spPr>
                    <a:xfrm>
                      <a:off x="0" y="0"/>
                      <a:ext cx="5942629" cy="1320105"/>
                    </a:xfrm>
                    <a:prstGeom prst="rect">
                      <a:avLst/>
                    </a:prstGeom>
                  </pic:spPr>
                </pic:pic>
              </a:graphicData>
            </a:graphic>
          </wp:inline>
        </w:drawing>
      </w:r>
    </w:p>
    <w:p>
      <w:pPr>
        <w:spacing w:line="360" w:lineRule="auto"/>
        <w:ind w:firstLine="480" w:firstLineChars="200"/>
      </w:pPr>
      <w:r>
        <w:rPr>
          <w:rFonts w:hint="eastAsia"/>
          <w:sz w:val="24"/>
        </w:rPr>
        <w:t>完善个人信息后，点击顶部导航栏中</w:t>
      </w:r>
      <w:r>
        <w:drawing>
          <wp:inline distT="0" distB="0" distL="0" distR="0">
            <wp:extent cx="790575" cy="190500"/>
            <wp:effectExtent l="0" t="0" r="9525" b="0"/>
            <wp:docPr id="5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9"/>
                    <pic:cNvPicPr>
                      <a:picLocks noChangeAspect="1" noChangeArrowheads="1"/>
                    </pic:cNvPicPr>
                  </pic:nvPicPr>
                  <pic:blipFill>
                    <a:blip r:embed="rId15" cstate="print"/>
                    <a:srcRect/>
                    <a:stretch>
                      <a:fillRect/>
                    </a:stretch>
                  </pic:blipFill>
                  <pic:spPr>
                    <a:xfrm>
                      <a:off x="0" y="0"/>
                      <a:ext cx="790575" cy="190500"/>
                    </a:xfrm>
                    <a:prstGeom prst="rect">
                      <a:avLst/>
                    </a:prstGeom>
                    <a:noFill/>
                    <a:ln w="9525">
                      <a:noFill/>
                      <a:miter lim="800000"/>
                      <a:headEnd/>
                      <a:tailEnd/>
                    </a:ln>
                  </pic:spPr>
                </pic:pic>
              </a:graphicData>
            </a:graphic>
          </wp:inline>
        </w:drawing>
      </w:r>
      <w:r>
        <w:rPr>
          <w:rFonts w:hint="eastAsia"/>
          <w:sz w:val="24"/>
        </w:rPr>
        <w:t>按钮，可看到页面中“业务平台”界面，如下：</w:t>
      </w:r>
    </w:p>
    <w:p>
      <w:pPr>
        <w:spacing w:line="360" w:lineRule="auto"/>
      </w:pPr>
      <w:r>
        <w:drawing>
          <wp:inline distT="0" distB="0" distL="0" distR="0">
            <wp:extent cx="6120130" cy="1906270"/>
            <wp:effectExtent l="0" t="0" r="13970" b="1778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noChangeArrowheads="1"/>
                    </pic:cNvPicPr>
                  </pic:nvPicPr>
                  <pic:blipFill>
                    <a:blip r:embed="rId16"/>
                    <a:srcRect/>
                    <a:stretch>
                      <a:fillRect/>
                    </a:stretch>
                  </pic:blipFill>
                  <pic:spPr>
                    <a:xfrm>
                      <a:off x="0" y="0"/>
                      <a:ext cx="6120130" cy="1906675"/>
                    </a:xfrm>
                    <a:prstGeom prst="rect">
                      <a:avLst/>
                    </a:prstGeom>
                    <a:noFill/>
                    <a:ln w="9525">
                      <a:noFill/>
                      <a:miter lim="800000"/>
                      <a:headEnd/>
                      <a:tailEnd/>
                    </a:ln>
                  </pic:spPr>
                </pic:pic>
              </a:graphicData>
            </a:graphic>
          </wp:inline>
        </w:drawing>
      </w:r>
    </w:p>
    <w:p>
      <w:pPr>
        <w:spacing w:line="360" w:lineRule="auto"/>
      </w:pPr>
      <w:r>
        <w:drawing>
          <wp:inline distT="0" distB="0" distL="0" distR="0">
            <wp:extent cx="6120130" cy="1537335"/>
            <wp:effectExtent l="0" t="0" r="13970" b="5715"/>
            <wp:docPr id="4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
                    <pic:cNvPicPr>
                      <a:picLocks noChangeAspect="1" noChangeArrowheads="1"/>
                    </pic:cNvPicPr>
                  </pic:nvPicPr>
                  <pic:blipFill>
                    <a:blip r:embed="rId17"/>
                    <a:srcRect/>
                    <a:stretch>
                      <a:fillRect/>
                    </a:stretch>
                  </pic:blipFill>
                  <pic:spPr>
                    <a:xfrm>
                      <a:off x="0" y="0"/>
                      <a:ext cx="6120130" cy="1537472"/>
                    </a:xfrm>
                    <a:prstGeom prst="rect">
                      <a:avLst/>
                    </a:prstGeom>
                    <a:noFill/>
                    <a:ln w="9525">
                      <a:noFill/>
                      <a:miter lim="800000"/>
                      <a:headEnd/>
                      <a:tailEnd/>
                    </a:ln>
                  </pic:spPr>
                </pic:pic>
              </a:graphicData>
            </a:graphic>
          </wp:inline>
        </w:drawing>
      </w:r>
    </w:p>
    <w:p>
      <w:pPr>
        <w:spacing w:line="360" w:lineRule="auto"/>
        <w:ind w:firstLine="480" w:firstLineChars="200"/>
        <w:rPr>
          <w:b/>
          <w:sz w:val="24"/>
        </w:rPr>
      </w:pPr>
      <w:r>
        <w:rPr>
          <w:rFonts w:hint="eastAsia"/>
          <w:sz w:val="24"/>
        </w:rPr>
        <w:t>在业务平台页面中，您可以看到导航栏、业务办理记录及业务模块（教师资格认定、</w:t>
      </w:r>
      <w:r>
        <w:rPr>
          <w:bCs/>
          <w:sz w:val="24"/>
        </w:rPr>
        <w:t>中小学在职教师定期注册</w:t>
      </w:r>
      <w:r>
        <w:rPr>
          <w:rFonts w:hint="eastAsia"/>
          <w:sz w:val="24"/>
        </w:rPr>
        <w:t>）。</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53509"/>
    <w:multiLevelType w:val="multilevel"/>
    <w:tmpl w:val="02953509"/>
    <w:lvl w:ilvl="0" w:tentative="0">
      <w:start w:val="1"/>
      <w:numFmt w:val="chineseCountingThousand"/>
      <w:lvlText w:val="第%1部分"/>
      <w:lvlJc w:val="left"/>
      <w:pPr>
        <w:tabs>
          <w:tab w:val="left" w:pos="714"/>
        </w:tabs>
        <w:ind w:left="714" w:hanging="425"/>
      </w:pPr>
      <w:rPr>
        <w:rFonts w:hint="eastAsia" w:eastAsia="宋体"/>
        <w:b/>
        <w:i w:val="0"/>
        <w:color w:val="auto"/>
        <w:sz w:val="44"/>
        <w:szCs w:val="44"/>
      </w:rPr>
    </w:lvl>
    <w:lvl w:ilvl="1" w:tentative="0">
      <w:start w:val="1"/>
      <w:numFmt w:val="chineseCountingThousand"/>
      <w:lvlText w:val="(%2)"/>
      <w:lvlJc w:val="left"/>
      <w:pPr>
        <w:tabs>
          <w:tab w:val="left" w:pos="714"/>
        </w:tabs>
        <w:ind w:left="714" w:hanging="425"/>
      </w:pPr>
      <w:rPr>
        <w:rFonts w:hint="default"/>
        <w:b/>
        <w:i w:val="0"/>
        <w:strike w:val="0"/>
        <w:color w:val="000000"/>
      </w:rPr>
    </w:lvl>
    <w:lvl w:ilvl="2" w:tentative="0">
      <w:start w:val="1"/>
      <w:numFmt w:val="decimal"/>
      <w:lvlText w:val="%3."/>
      <w:lvlJc w:val="left"/>
      <w:pPr>
        <w:tabs>
          <w:tab w:val="left" w:pos="289"/>
        </w:tabs>
        <w:ind w:left="289" w:firstLine="0"/>
      </w:pPr>
      <w:rPr>
        <w:rFonts w:hint="eastAsia" w:ascii="宋体" w:hAnsi="宋体"/>
        <w:b/>
        <w:i w:val="0"/>
        <w:caps w:val="0"/>
        <w:smallCaps w:val="0"/>
        <w:strike w:val="0"/>
        <w:color w:val="000000"/>
        <w:spacing w:val="0"/>
        <w:sz w:val="32"/>
        <w:u w:val="none"/>
      </w:rPr>
    </w:lvl>
    <w:lvl w:ilvl="3" w:tentative="0">
      <w:start w:val="1"/>
      <w:numFmt w:val="decimal"/>
      <w:pStyle w:val="2"/>
      <w:lvlText w:val="%2.%3.%4"/>
      <w:lvlJc w:val="left"/>
      <w:pPr>
        <w:tabs>
          <w:tab w:val="left" w:pos="714"/>
        </w:tabs>
        <w:ind w:left="714" w:hanging="425"/>
      </w:pPr>
      <w:rPr>
        <w:rFonts w:hint="eastAsia"/>
      </w:rPr>
    </w:lvl>
    <w:lvl w:ilvl="4" w:tentative="0">
      <w:start w:val="1"/>
      <w:numFmt w:val="decimal"/>
      <w:lvlText w:val="%2.%3.%4.%5"/>
      <w:lvlJc w:val="left"/>
      <w:pPr>
        <w:tabs>
          <w:tab w:val="left" w:pos="714"/>
        </w:tabs>
        <w:ind w:left="714" w:hanging="425"/>
      </w:pPr>
      <w:rPr>
        <w:rFonts w:hint="eastAsia"/>
      </w:rPr>
    </w:lvl>
    <w:lvl w:ilvl="5" w:tentative="0">
      <w:start w:val="1"/>
      <w:numFmt w:val="decimal"/>
      <w:lvlText w:val="%1.%2.%3.%4.%5.%6"/>
      <w:lvlJc w:val="left"/>
      <w:pPr>
        <w:tabs>
          <w:tab w:val="left" w:pos="714"/>
        </w:tabs>
        <w:ind w:left="714" w:hanging="425"/>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rPr>
    </w:lvl>
    <w:lvl w:ilvl="6" w:tentative="0">
      <w:start w:val="1"/>
      <w:numFmt w:val="decimal"/>
      <w:lvlText w:val="%1.%2.%3.%4.%5.%6.%7"/>
      <w:lvlJc w:val="left"/>
      <w:pPr>
        <w:tabs>
          <w:tab w:val="left" w:pos="4116"/>
        </w:tabs>
        <w:ind w:left="4116" w:hanging="1276"/>
      </w:pPr>
      <w:rPr>
        <w:rFonts w:hint="eastAsia"/>
      </w:rPr>
    </w:lvl>
    <w:lvl w:ilvl="7" w:tentative="0">
      <w:start w:val="1"/>
      <w:numFmt w:val="decimal"/>
      <w:lvlText w:val="%1.%2.%3.%4.%5.%6.%7.%8"/>
      <w:lvlJc w:val="left"/>
      <w:pPr>
        <w:tabs>
          <w:tab w:val="left" w:pos="4683"/>
        </w:tabs>
        <w:ind w:left="4683" w:hanging="1418"/>
      </w:pPr>
      <w:rPr>
        <w:rFonts w:hint="eastAsia"/>
      </w:rPr>
    </w:lvl>
    <w:lvl w:ilvl="8" w:tentative="0">
      <w:start w:val="1"/>
      <w:numFmt w:val="decimal"/>
      <w:lvlText w:val="%1.%2.%3.%4.%5.%6.%7.%8.%9"/>
      <w:lvlJc w:val="left"/>
      <w:pPr>
        <w:tabs>
          <w:tab w:val="left" w:pos="5391"/>
        </w:tabs>
        <w:ind w:left="5391"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iNzU4Y2Y2MTVlZTZlNzJmNGE1NDFmYjgzY2NkZmEifQ=="/>
  </w:docVars>
  <w:rsids>
    <w:rsidRoot w:val="7D5D0887"/>
    <w:rsid w:val="7D5D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4"/>
    <w:basedOn w:val="1"/>
    <w:next w:val="1"/>
    <w:link w:val="5"/>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4 字符1"/>
    <w:link w:val="2"/>
    <w:qFormat/>
    <w:uiPriority w:val="0"/>
    <w:rPr>
      <w:rFonts w:ascii="Arial" w:hAnsi="Arial" w:eastAsia="黑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2022-09-08T01:29:00Z</dcterms:created>
  <dc:creator>皆非.</dc:creator>
  <cp:lastModifiedBy>皆非.</cp:lastModifiedBy>
  <dcterms:modified xsi:type="dcterms:W3CDTF">2022-09-08T01:30:48Z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53CBD898CAE64FC9A4A12A2D560AE27A</vt:lpwstr>
  </property>
</Properties>
</file>