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2021年泗阳县公开招聘公办学校教师递补递补体检公告（第二批）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4" w:lineRule="atLeast"/>
        <w:ind w:left="0" w:right="0" w:firstLine="420"/>
        <w:jc w:val="both"/>
        <w:rPr>
          <w:rFonts w:ascii="微软雅黑" w:hAnsi="微软雅黑" w:eastAsia="微软雅黑" w:cs="微软雅黑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dr w:val="none" w:color="auto" w:sz="0" w:space="0"/>
        </w:rPr>
        <w:t>因尚子暄放弃2021年泗阳县公开招聘公办学校教师54岗位的政审考察，根据《2021年泗阳县公开招聘公办学校教师公告》规定，皋叶进入递补体检环节，相关信息如下：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"/>
        <w:gridCol w:w="1705"/>
        <w:gridCol w:w="741"/>
        <w:gridCol w:w="586"/>
        <w:gridCol w:w="526"/>
        <w:gridCol w:w="563"/>
        <w:gridCol w:w="564"/>
        <w:gridCol w:w="671"/>
        <w:gridCol w:w="637"/>
        <w:gridCol w:w="539"/>
        <w:gridCol w:w="503"/>
        <w:gridCol w:w="9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序号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准考证号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姓名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职位名称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招聘单位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岗位代码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笔试分数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模拟授课分数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综合成绩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综合排名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进入体检标志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210828312625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尚子暄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学前教育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城区幼儿园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54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83.5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77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79.60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T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放弃政审考察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210828313113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皋叶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学前教育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城区幼儿园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54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78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77.8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77.88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T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递补体检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请体检考生参阅2021年9月16日《2021年泗阳县公开招聘公办学校教师递补递补体检公告》中的相关要求做好体检准备，并于2021年9月18日上午6:30到泗阳县教育局后二楼会议室集中参加体检。体检费用自理，200元/人（现金）。迟到15分钟视为放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4" w:lineRule="atLeast"/>
        <w:ind w:left="0" w:right="0" w:firstLine="42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泗阳县人力资源和社会保障局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4" w:lineRule="atLeast"/>
        <w:ind w:left="0" w:right="0" w:firstLine="42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泗阳县教育局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4" w:lineRule="atLeast"/>
        <w:ind w:left="0" w:right="0" w:firstLine="42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2021年9月17日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14AED"/>
    <w:rsid w:val="3C514AED"/>
    <w:rsid w:val="51E77EB2"/>
    <w:rsid w:val="5FF51D2F"/>
    <w:rsid w:val="7DF5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2021-09-17T10:37:00Z</dcterms:created>
  <dc:creator>张翠</dc:creator>
  <cp:lastModifiedBy>张翠</cp:lastModifiedBy>
  <dcterms:modified xsi:type="dcterms:W3CDTF">2021-09-17T10:41:44Z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